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8A6C7B" w:rsidRDefault="00256FFA" w:rsidP="00A97068">
      <w:pPr>
        <w:pStyle w:val="Titre3"/>
        <w:rPr>
          <w:u w:val="none"/>
        </w:rPr>
      </w:pPr>
      <w:r w:rsidRPr="008A6C7B">
        <w:rPr>
          <w:u w:val="none"/>
        </w:rPr>
        <w:t>Bâtiment</w:t>
      </w:r>
      <w:r w:rsidR="006C2250" w:rsidRPr="008A6C7B">
        <w:rPr>
          <w:u w:val="none"/>
        </w:rPr>
        <w:t xml:space="preserve"> :  B</w:t>
      </w:r>
      <w:r w:rsidRPr="008A6C7B">
        <w:rPr>
          <w:u w:val="none"/>
        </w:rPr>
        <w:t>D</w:t>
      </w:r>
      <w:r w:rsidR="00901E2A" w:rsidRPr="008A6C7B">
        <w:rPr>
          <w:u w:val="none"/>
        </w:rPr>
        <w:t>_LABEL</w:t>
      </w:r>
    </w:p>
    <w:p w:rsidR="00D50F6B" w:rsidRDefault="00D50F6B" w:rsidP="00A97068">
      <w:pPr>
        <w:pStyle w:val="textecourant"/>
        <w:rPr>
          <w:lang w:eastAsia="en-US"/>
        </w:rPr>
      </w:pPr>
      <w:r>
        <w:rPr>
          <w:lang w:eastAsia="en-US"/>
        </w:rPr>
        <w:t>Durée de vie prescrite (DVP) :</w:t>
      </w:r>
      <w:r w:rsidR="009C2587">
        <w:rPr>
          <w:lang w:eastAsia="en-US"/>
        </w:rPr>
        <w:t xml:space="preserve"> LIFE_TIME_EXPECTANCY</w:t>
      </w:r>
    </w:p>
    <w:p w:rsidR="00011805" w:rsidRDefault="00011805" w:rsidP="00A97068">
      <w:pPr>
        <w:pStyle w:val="textecourant"/>
        <w:rPr>
          <w:lang w:eastAsia="en-US"/>
        </w:rPr>
      </w:pPr>
      <w:r>
        <w:rPr>
          <w:lang w:eastAsia="en-US"/>
        </w:rPr>
        <w:t xml:space="preserve">Classe d’exposition : </w:t>
      </w:r>
      <w:r w:rsidRPr="00011805">
        <w:rPr>
          <w:lang w:eastAsia="en-US"/>
        </w:rPr>
        <w:t>BD_EXPOSITION_CLASS</w:t>
      </w:r>
    </w:p>
    <w:p w:rsidR="00E06354" w:rsidRDefault="00E06354" w:rsidP="00A97068">
      <w:pPr>
        <w:pStyle w:val="textecourant"/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7"/>
        <w:gridCol w:w="1316"/>
        <w:gridCol w:w="1844"/>
        <w:gridCol w:w="1868"/>
        <w:gridCol w:w="1344"/>
        <w:gridCol w:w="1601"/>
        <w:gridCol w:w="1431"/>
        <w:gridCol w:w="2348"/>
        <w:gridCol w:w="1633"/>
        <w:gridCol w:w="2208"/>
        <w:gridCol w:w="1762"/>
        <w:gridCol w:w="1240"/>
        <w:gridCol w:w="1392"/>
      </w:tblGrid>
      <w:tr w:rsidR="00E4767A" w:rsidRPr="00AE7459" w:rsidTr="00E4767A">
        <w:tc>
          <w:tcPr>
            <w:tcW w:w="2663" w:type="dxa"/>
            <w:gridSpan w:val="2"/>
          </w:tcPr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</w:p>
          <w:p w:rsidR="00E4767A" w:rsidRPr="00AE7459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 w:rsidRPr="00AE7459">
              <w:rPr>
                <w:b/>
                <w:lang w:eastAsia="en-US"/>
              </w:rPr>
              <w:t>Variante</w:t>
            </w:r>
          </w:p>
        </w:tc>
        <w:tc>
          <w:tcPr>
            <w:tcW w:w="1844" w:type="dxa"/>
          </w:tcPr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Surface </w:t>
            </w:r>
          </w:p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 plancher</w:t>
            </w:r>
          </w:p>
        </w:tc>
        <w:tc>
          <w:tcPr>
            <w:tcW w:w="1868" w:type="dxa"/>
          </w:tcPr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Nombre </w:t>
            </w:r>
          </w:p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d’habitants</w:t>
            </w:r>
          </w:p>
        </w:tc>
        <w:tc>
          <w:tcPr>
            <w:tcW w:w="1344" w:type="dxa"/>
          </w:tcPr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Poids </w:t>
            </w:r>
            <w:r w:rsidRPr="002661C0">
              <w:rPr>
                <w:b/>
                <w:lang w:eastAsia="en-US"/>
              </w:rPr>
              <w:t xml:space="preserve"> </w:t>
            </w:r>
          </w:p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 w:rsidRPr="002661C0">
              <w:rPr>
                <w:b/>
                <w:lang w:eastAsia="en-US"/>
              </w:rPr>
              <w:t xml:space="preserve">produits </w:t>
            </w:r>
          </w:p>
          <w:p w:rsidR="00E4767A" w:rsidRPr="00AE7459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 w:rsidRPr="002661C0">
              <w:rPr>
                <w:b/>
                <w:lang w:eastAsia="en-US"/>
              </w:rPr>
              <w:t>biosourcés</w:t>
            </w:r>
          </w:p>
        </w:tc>
        <w:tc>
          <w:tcPr>
            <w:tcW w:w="1601" w:type="dxa"/>
          </w:tcPr>
          <w:p w:rsidR="00E4767A" w:rsidRDefault="00E4767A" w:rsidP="00B5233C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Poids</w:t>
            </w:r>
            <w:r w:rsidRPr="002661C0">
              <w:rPr>
                <w:b/>
                <w:lang w:eastAsia="en-US"/>
              </w:rPr>
              <w:t xml:space="preserve"> </w:t>
            </w:r>
          </w:p>
          <w:p w:rsidR="00E4767A" w:rsidRPr="00AE7459" w:rsidRDefault="00E4767A" w:rsidP="00B5233C">
            <w:pPr>
              <w:pStyle w:val="textecourant"/>
              <w:jc w:val="center"/>
              <w:rPr>
                <w:b/>
                <w:lang w:eastAsia="en-US"/>
              </w:rPr>
            </w:pPr>
            <w:r w:rsidRPr="002661C0">
              <w:rPr>
                <w:b/>
                <w:lang w:eastAsia="en-US"/>
              </w:rPr>
              <w:t>bois</w:t>
            </w:r>
          </w:p>
        </w:tc>
        <w:tc>
          <w:tcPr>
            <w:tcW w:w="1431" w:type="dxa"/>
          </w:tcPr>
          <w:p w:rsidR="00E4767A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A6C7B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 xml:space="preserve"> </w:t>
            </w:r>
          </w:p>
          <w:p w:rsidR="00E4767A" w:rsidRPr="008A6C7B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2348" w:type="dxa"/>
          </w:tcPr>
          <w:p w:rsidR="00E4767A" w:rsidRPr="008A6C7B" w:rsidRDefault="00E4767A" w:rsidP="00B77C1E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Malus ACV *</w:t>
            </w:r>
          </w:p>
        </w:tc>
        <w:tc>
          <w:tcPr>
            <w:tcW w:w="1633" w:type="dxa"/>
          </w:tcPr>
          <w:p w:rsidR="00E4767A" w:rsidRPr="008A6C7B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A6C7B"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:rsidR="00E4767A" w:rsidRPr="00AE7459" w:rsidRDefault="00E4767A" w:rsidP="002661C0">
            <w:pPr>
              <w:pStyle w:val="textecourant"/>
              <w:jc w:val="center"/>
              <w:rPr>
                <w:b/>
                <w:lang w:eastAsia="en-US"/>
              </w:rPr>
            </w:pPr>
            <w:r w:rsidRPr="008A6C7B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2208" w:type="dxa"/>
          </w:tcPr>
          <w:p w:rsidR="00E4767A" w:rsidRDefault="00E4767A" w:rsidP="00E4767A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</w:t>
            </w:r>
            <w:bookmarkStart w:id="0" w:name="_GoBack"/>
            <w:bookmarkEnd w:id="0"/>
            <w:r>
              <w:rPr>
                <w:b/>
                <w:lang w:eastAsia="en-US"/>
              </w:rPr>
              <w:t>Ges</w:t>
            </w:r>
          </w:p>
          <w:p w:rsidR="00E4767A" w:rsidRPr="008A6C7B" w:rsidRDefault="00E4767A" w:rsidP="00E4767A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b/>
              </w:rPr>
              <w:t>Label E+C-)</w:t>
            </w:r>
          </w:p>
        </w:tc>
        <w:tc>
          <w:tcPr>
            <w:tcW w:w="1762" w:type="dxa"/>
          </w:tcPr>
          <w:p w:rsidR="00E4767A" w:rsidRPr="008A6C7B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A6C7B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:rsidR="00E4767A" w:rsidRPr="00AE7459" w:rsidRDefault="00E4767A" w:rsidP="002661C0">
            <w:pPr>
              <w:pStyle w:val="textecourant"/>
              <w:jc w:val="center"/>
              <w:rPr>
                <w:b/>
                <w:lang w:eastAsia="en-US"/>
              </w:rPr>
            </w:pPr>
            <w:r w:rsidRPr="008A6C7B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2632" w:type="dxa"/>
            <w:gridSpan w:val="2"/>
          </w:tcPr>
          <w:p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</w:p>
          <w:p w:rsidR="00E4767A" w:rsidRPr="00AE7459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Places de parkings</w:t>
            </w:r>
          </w:p>
        </w:tc>
      </w:tr>
      <w:tr w:rsidR="00E4767A" w:rsidTr="00E4767A">
        <w:tc>
          <w:tcPr>
            <w:tcW w:w="1347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Code</w:t>
            </w:r>
          </w:p>
        </w:tc>
        <w:tc>
          <w:tcPr>
            <w:tcW w:w="1316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Nom</w:t>
            </w:r>
          </w:p>
        </w:tc>
        <w:tc>
          <w:tcPr>
            <w:tcW w:w="1844" w:type="dxa"/>
          </w:tcPr>
          <w:p w:rsidR="00E4767A" w:rsidRDefault="00E4767A" w:rsidP="002661C0">
            <w:pPr>
              <w:pStyle w:val="textecourant"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m²</w:t>
            </w:r>
          </w:p>
        </w:tc>
        <w:tc>
          <w:tcPr>
            <w:tcW w:w="1868" w:type="dxa"/>
          </w:tcPr>
          <w:p w:rsidR="00E4767A" w:rsidRDefault="00E4767A" w:rsidP="002661C0">
            <w:pPr>
              <w:pStyle w:val="textecourant"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kg</w:t>
            </w:r>
          </w:p>
        </w:tc>
        <w:tc>
          <w:tcPr>
            <w:tcW w:w="1601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kg</w:t>
            </w:r>
          </w:p>
        </w:tc>
        <w:tc>
          <w:tcPr>
            <w:tcW w:w="1431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rFonts w:ascii="Calibri" w:hAnsi="Calibri"/>
                <w:bCs/>
                <w:i/>
                <w:color w:val="000000"/>
                <w:szCs w:val="16"/>
              </w:rPr>
              <w:t>kg</w:t>
            </w:r>
          </w:p>
        </w:tc>
        <w:tc>
          <w:tcPr>
            <w:tcW w:w="2348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33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kg eq CO2</w:t>
            </w:r>
          </w:p>
        </w:tc>
        <w:tc>
          <w:tcPr>
            <w:tcW w:w="2208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kg eq CO2</w:t>
            </w:r>
          </w:p>
        </w:tc>
        <w:tc>
          <w:tcPr>
            <w:tcW w:w="1762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MJ</w:t>
            </w:r>
          </w:p>
        </w:tc>
        <w:tc>
          <w:tcPr>
            <w:tcW w:w="1240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en surface</w:t>
            </w:r>
          </w:p>
        </w:tc>
        <w:tc>
          <w:tcPr>
            <w:tcW w:w="1392" w:type="dxa"/>
          </w:tcPr>
          <w:p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en sous-terrain</w:t>
            </w:r>
          </w:p>
        </w:tc>
      </w:tr>
      <w:tr w:rsidR="00E4767A" w:rsidRPr="004D31E3" w:rsidTr="00E4767A">
        <w:tc>
          <w:tcPr>
            <w:tcW w:w="1347" w:type="dxa"/>
          </w:tcPr>
          <w:p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VR_</w:t>
            </w:r>
            <w:r w:rsidRPr="004D31E3">
              <w:rPr>
                <w:lang w:eastAsia="en-US"/>
              </w:rPr>
              <w:t>CODE_#</w:t>
            </w:r>
          </w:p>
        </w:tc>
        <w:tc>
          <w:tcPr>
            <w:tcW w:w="1316" w:type="dxa"/>
          </w:tcPr>
          <w:p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>
              <w:rPr>
                <w:rFonts w:ascii="Calibri" w:hAnsi="Calibri"/>
                <w:color w:val="000000"/>
              </w:rPr>
              <w:t>VR</w:t>
            </w:r>
            <w:r w:rsidRPr="004D31E3">
              <w:rPr>
                <w:rFonts w:ascii="Calibri" w:hAnsi="Calibri"/>
                <w:color w:val="000000"/>
              </w:rPr>
              <w:t>_LABEL_#</w:t>
            </w:r>
          </w:p>
        </w:tc>
        <w:tc>
          <w:tcPr>
            <w:tcW w:w="1844" w:type="dxa"/>
          </w:tcPr>
          <w:p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B5233C">
              <w:rPr>
                <w:rFonts w:ascii="Calibri" w:hAnsi="Calibri"/>
                <w:color w:val="000000"/>
              </w:rPr>
              <w:t>BD_FLOOR_AREA</w:t>
            </w:r>
            <w:r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868" w:type="dxa"/>
          </w:tcPr>
          <w:p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B5233C">
              <w:rPr>
                <w:rFonts w:ascii="Calibri" w:hAnsi="Calibri"/>
                <w:color w:val="000000"/>
              </w:rPr>
              <w:t>BD_INHABITANTS</w:t>
            </w:r>
            <w:r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344" w:type="dxa"/>
          </w:tcPr>
          <w:p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4D31E3">
              <w:rPr>
                <w:rFonts w:ascii="Calibri" w:hAnsi="Calibri"/>
                <w:color w:val="000000"/>
              </w:rPr>
              <w:t>BD</w:t>
            </w:r>
            <w:r>
              <w:rPr>
                <w:rFonts w:ascii="Calibri" w:hAnsi="Calibri"/>
                <w:color w:val="000000"/>
              </w:rPr>
              <w:t>_BRS_W</w:t>
            </w:r>
            <w:r w:rsidRPr="004D31E3"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601" w:type="dxa"/>
          </w:tcPr>
          <w:p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4D31E3">
              <w:rPr>
                <w:rFonts w:ascii="Calibri" w:hAnsi="Calibri"/>
                <w:color w:val="000000"/>
              </w:rPr>
              <w:t>BD</w:t>
            </w:r>
            <w:r>
              <w:rPr>
                <w:rFonts w:ascii="Calibri" w:hAnsi="Calibri"/>
                <w:color w:val="000000"/>
              </w:rPr>
              <w:t>_WOOD_W</w:t>
            </w:r>
            <w:r w:rsidRPr="004D31E3"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431" w:type="dxa"/>
          </w:tcPr>
          <w:p w:rsidR="00E4767A" w:rsidRPr="004D31E3" w:rsidRDefault="00E4767A" w:rsidP="00B5233C">
            <w:pPr>
              <w:pStyle w:val="textecourant"/>
              <w:jc w:val="center"/>
              <w:rPr>
                <w:rFonts w:ascii="Calibri" w:hAnsi="Calibri"/>
                <w:color w:val="000000"/>
              </w:rPr>
            </w:pPr>
            <w:r w:rsidRPr="00B5233C">
              <w:rPr>
                <w:rFonts w:ascii="Calibri" w:hAnsi="Calibri"/>
                <w:color w:val="000000"/>
              </w:rPr>
              <w:t>B</w:t>
            </w:r>
            <w:r>
              <w:rPr>
                <w:rFonts w:ascii="Calibri" w:hAnsi="Calibri"/>
                <w:color w:val="000000"/>
              </w:rPr>
              <w:t>D</w:t>
            </w:r>
            <w:r w:rsidRPr="00B5233C">
              <w:rPr>
                <w:rFonts w:ascii="Calibri" w:hAnsi="Calibri"/>
                <w:color w:val="000000"/>
              </w:rPr>
              <w:t>_WEIGHT_#</w:t>
            </w:r>
          </w:p>
        </w:tc>
        <w:tc>
          <w:tcPr>
            <w:tcW w:w="2348" w:type="dxa"/>
          </w:tcPr>
          <w:p w:rsidR="00E4767A" w:rsidRPr="004D31E3" w:rsidRDefault="00E4767A" w:rsidP="001B3A62">
            <w:pPr>
              <w:pStyle w:val="textecourant"/>
              <w:jc w:val="center"/>
              <w:rPr>
                <w:rFonts w:ascii="Calibri" w:hAnsi="Calibri"/>
                <w:color w:val="000000"/>
              </w:rPr>
            </w:pPr>
            <w:r w:rsidRPr="001B3A62">
              <w:rPr>
                <w:rFonts w:ascii="Calibri" w:hAnsi="Calibri"/>
                <w:color w:val="000000"/>
              </w:rPr>
              <w:t>BD_LCA_MALUS_RATIO_</w:t>
            </w:r>
            <w:r>
              <w:rPr>
                <w:rFonts w:ascii="Calibri" w:hAnsi="Calibri"/>
                <w:color w:val="000000"/>
              </w:rPr>
              <w:t>#</w:t>
            </w:r>
          </w:p>
        </w:tc>
        <w:tc>
          <w:tcPr>
            <w:tcW w:w="1633" w:type="dxa"/>
          </w:tcPr>
          <w:p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4D31E3">
              <w:rPr>
                <w:rFonts w:ascii="Calibri" w:hAnsi="Calibri"/>
                <w:color w:val="000000"/>
              </w:rPr>
              <w:t>BD_GWP_WLC_#</w:t>
            </w:r>
          </w:p>
        </w:tc>
        <w:tc>
          <w:tcPr>
            <w:tcW w:w="2208" w:type="dxa"/>
          </w:tcPr>
          <w:p w:rsidR="00E4767A" w:rsidRPr="004D31E3" w:rsidRDefault="00E4767A" w:rsidP="004D31E3">
            <w:pPr>
              <w:pStyle w:val="textecourant"/>
              <w:jc w:val="center"/>
              <w:rPr>
                <w:rFonts w:ascii="Calibri" w:hAnsi="Calibri"/>
                <w:color w:val="000000"/>
              </w:rPr>
            </w:pPr>
            <w:r w:rsidRPr="00F64B79">
              <w:rPr>
                <w:rFonts w:ascii="Calibri" w:hAnsi="Calibri"/>
                <w:color w:val="000000"/>
              </w:rPr>
              <w:t>BD_</w:t>
            </w:r>
            <w:r w:rsidRPr="004D31E3">
              <w:rPr>
                <w:rFonts w:ascii="Calibri" w:hAnsi="Calibri"/>
                <w:color w:val="000000"/>
              </w:rPr>
              <w:t>GWP</w:t>
            </w:r>
            <w:r>
              <w:rPr>
                <w:rFonts w:ascii="Calibri" w:hAnsi="Calibri"/>
                <w:color w:val="000000"/>
              </w:rPr>
              <w:t>_</w:t>
            </w:r>
            <w:r w:rsidRPr="00F64B79">
              <w:rPr>
                <w:rFonts w:ascii="Calibri" w:hAnsi="Calibri"/>
                <w:color w:val="000000"/>
              </w:rPr>
              <w:t>RS2E_ABCD_#</w:t>
            </w:r>
          </w:p>
        </w:tc>
        <w:tc>
          <w:tcPr>
            <w:tcW w:w="1762" w:type="dxa"/>
          </w:tcPr>
          <w:p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4D31E3">
              <w:rPr>
                <w:rFonts w:ascii="Calibri" w:hAnsi="Calibri"/>
                <w:color w:val="000000"/>
              </w:rPr>
              <w:t>BD_PENRT_WLC_#</w:t>
            </w:r>
          </w:p>
        </w:tc>
        <w:tc>
          <w:tcPr>
            <w:tcW w:w="1240" w:type="dxa"/>
          </w:tcPr>
          <w:p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CB7C96">
              <w:rPr>
                <w:lang w:eastAsia="en-US"/>
              </w:rPr>
              <w:t>BD_GPS</w:t>
            </w:r>
            <w:r>
              <w:rPr>
                <w:lang w:eastAsia="en-US"/>
              </w:rPr>
              <w:t>_#</w:t>
            </w:r>
          </w:p>
        </w:tc>
        <w:tc>
          <w:tcPr>
            <w:tcW w:w="1392" w:type="dxa"/>
          </w:tcPr>
          <w:p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CB7C96">
              <w:rPr>
                <w:lang w:eastAsia="en-US"/>
              </w:rPr>
              <w:t>BD_</w:t>
            </w:r>
            <w:r>
              <w:rPr>
                <w:lang w:eastAsia="en-US"/>
              </w:rPr>
              <w:t>U</w:t>
            </w:r>
            <w:r w:rsidRPr="00CB7C96">
              <w:rPr>
                <w:lang w:eastAsia="en-US"/>
              </w:rPr>
              <w:t>GPS</w:t>
            </w:r>
            <w:r>
              <w:rPr>
                <w:lang w:eastAsia="en-US"/>
              </w:rPr>
              <w:t>_#</w:t>
            </w:r>
          </w:p>
        </w:tc>
      </w:tr>
    </w:tbl>
    <w:p w:rsidR="00E06354" w:rsidRDefault="00E06354" w:rsidP="00A97068">
      <w:pPr>
        <w:pStyle w:val="textecourant"/>
        <w:rPr>
          <w:lang w:eastAsia="en-US"/>
        </w:rPr>
      </w:pPr>
    </w:p>
    <w:p w:rsidR="00676B64" w:rsidRDefault="00676B64" w:rsidP="00A97068">
      <w:pPr>
        <w:pStyle w:val="textecourant"/>
        <w:rPr>
          <w:lang w:eastAsia="en-US"/>
        </w:rPr>
      </w:pPr>
    </w:p>
    <w:p w:rsidR="00676B64" w:rsidRDefault="00676B64" w:rsidP="00A97068">
      <w:pPr>
        <w:pStyle w:val="textecourant"/>
        <w:rPr>
          <w:i/>
          <w:lang w:eastAsia="en-US"/>
        </w:rPr>
      </w:pPr>
      <w:r w:rsidRPr="00676B64">
        <w:rPr>
          <w:i/>
          <w:u w:val="single"/>
          <w:lang w:eastAsia="en-US"/>
        </w:rPr>
        <w:t>Note à propos du malus ACV</w:t>
      </w:r>
      <w:r>
        <w:rPr>
          <w:lang w:eastAsia="en-US"/>
        </w:rPr>
        <w:t> :</w:t>
      </w:r>
      <w:r w:rsidR="0021599C" w:rsidRPr="0021599C">
        <w:rPr>
          <w:i/>
          <w:lang w:eastAsia="en-US"/>
        </w:rPr>
        <w:t xml:space="preserve"> </w:t>
      </w:r>
    </w:p>
    <w:p w:rsidR="0021599C" w:rsidRPr="0021599C" w:rsidRDefault="0021599C" w:rsidP="00A97068">
      <w:pPr>
        <w:pStyle w:val="textecourant"/>
        <w:rPr>
          <w:i/>
          <w:lang w:eastAsia="en-US"/>
        </w:rPr>
      </w:pPr>
      <w:r w:rsidRPr="0021599C">
        <w:rPr>
          <w:i/>
          <w:lang w:eastAsia="en-US"/>
        </w:rPr>
        <w:t xml:space="preserve">Les </w:t>
      </w:r>
      <w:r w:rsidR="00002C73" w:rsidRPr="0021599C">
        <w:rPr>
          <w:i/>
          <w:lang w:eastAsia="en-US"/>
        </w:rPr>
        <w:t xml:space="preserve">Module de Donnée Environnementale Générique par Défaut (MDEGD) </w:t>
      </w:r>
      <w:r w:rsidRPr="0021599C">
        <w:rPr>
          <w:i/>
          <w:lang w:eastAsia="en-US"/>
        </w:rPr>
        <w:t xml:space="preserve">des produits et équipement </w:t>
      </w:r>
      <w:r w:rsidR="00002C73">
        <w:rPr>
          <w:i/>
          <w:lang w:eastAsia="en-US"/>
        </w:rPr>
        <w:t>intègrent un</w:t>
      </w:r>
      <w:r w:rsidRPr="0021599C">
        <w:rPr>
          <w:i/>
          <w:lang w:eastAsia="en-US"/>
        </w:rPr>
        <w:t xml:space="preserve"> coefficient de sécurité qui varie généralement entre 30% et 100%.</w:t>
      </w:r>
      <w:r w:rsidR="00676B64">
        <w:rPr>
          <w:i/>
          <w:lang w:eastAsia="en-US"/>
        </w:rPr>
        <w:t xml:space="preserve"> Il représente la plage d’incertitude d’une ACV réalisée sur un produit générique.</w:t>
      </w:r>
    </w:p>
    <w:p w:rsidR="005A664B" w:rsidRDefault="0021599C" w:rsidP="0021599C">
      <w:pPr>
        <w:pStyle w:val="textecourant"/>
        <w:rPr>
          <w:i/>
        </w:rPr>
      </w:pPr>
      <w:r w:rsidRPr="0021599C">
        <w:rPr>
          <w:i/>
          <w:lang w:eastAsia="en-US"/>
        </w:rPr>
        <w:t>A l’échelle du bâtiment, le « malus ACV» correspond à</w:t>
      </w:r>
      <w:r w:rsidR="00002C73">
        <w:rPr>
          <w:i/>
          <w:lang w:eastAsia="en-US"/>
        </w:rPr>
        <w:t> </w:t>
      </w:r>
      <w:r w:rsidRPr="0021599C">
        <w:rPr>
          <w:i/>
          <w:lang w:eastAsia="en-US"/>
        </w:rPr>
        <w:t>la</w:t>
      </w:r>
      <w:r w:rsidRPr="0021599C">
        <w:rPr>
          <w:i/>
        </w:rPr>
        <w:t xml:space="preserve"> masse cumulée des produits sous MDEGD pondérée par leur coefficient de sécurité </w:t>
      </w:r>
      <w:r w:rsidRPr="00002C73">
        <w:rPr>
          <w:i/>
          <w:u w:val="single"/>
        </w:rPr>
        <w:t>divisée</w:t>
      </w:r>
      <w:r w:rsidRPr="0021599C">
        <w:rPr>
          <w:i/>
        </w:rPr>
        <w:t xml:space="preserve"> par la masse totale cumulée de</w:t>
      </w:r>
      <w:r w:rsidR="00B77C1E">
        <w:rPr>
          <w:i/>
        </w:rPr>
        <w:t>s</w:t>
      </w:r>
      <w:r w:rsidRPr="0021599C">
        <w:rPr>
          <w:i/>
        </w:rPr>
        <w:t xml:space="preserve"> produits et équipements.</w:t>
      </w:r>
      <w:r w:rsidR="0066002F">
        <w:rPr>
          <w:i/>
        </w:rPr>
        <w:t xml:space="preserve"> Il représente le pourcentage d’incertitude de l’ACV du bâtiment liée à l’emploi de données génériques.</w:t>
      </w:r>
    </w:p>
    <w:p w:rsidR="00B77C1E" w:rsidRPr="0021599C" w:rsidRDefault="00B77C1E" w:rsidP="0021599C">
      <w:pPr>
        <w:pStyle w:val="textecourant"/>
        <w:rPr>
          <w:i/>
        </w:rPr>
      </w:pPr>
      <w:r>
        <w:rPr>
          <w:i/>
        </w:rPr>
        <w:t>Pour réduire le « malus ACV », il est recommandé de privilégier les données environnementales (FDES, DEP, PEP) collectives ou individuelles.</w:t>
      </w:r>
    </w:p>
    <w:p w:rsidR="00256FFA" w:rsidRPr="008A6C7B" w:rsidRDefault="00256FFA" w:rsidP="00256FFA">
      <w:pPr>
        <w:jc w:val="left"/>
      </w:pPr>
    </w:p>
    <w:p w:rsidR="00256FFA" w:rsidRPr="008A6C7B" w:rsidRDefault="00256FFA" w:rsidP="00256FFA">
      <w:pPr>
        <w:jc w:val="left"/>
      </w:pPr>
    </w:p>
    <w:p w:rsidR="00890882" w:rsidRPr="008A6C7B" w:rsidRDefault="00890882" w:rsidP="0065206E">
      <w:pPr>
        <w:jc w:val="left"/>
      </w:pPr>
    </w:p>
    <w:sectPr w:rsidR="00890882" w:rsidRPr="008A6C7B" w:rsidSect="001672F7">
      <w:headerReference w:type="default" r:id="rId9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C42" w:rsidRDefault="00007C42" w:rsidP="00A6779D">
      <w:r>
        <w:separator/>
      </w:r>
    </w:p>
  </w:endnote>
  <w:endnote w:type="continuationSeparator" w:id="0">
    <w:p w:rsidR="00007C42" w:rsidRDefault="00007C42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C42" w:rsidRDefault="00007C42" w:rsidP="00A6779D">
      <w:r>
        <w:separator/>
      </w:r>
    </w:p>
  </w:footnote>
  <w:footnote w:type="continuationSeparator" w:id="0">
    <w:p w:rsidR="00007C42" w:rsidRDefault="00007C42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5A664B" w:rsidRPr="00B40A35" w:rsidTr="00A6779D">
      <w:tc>
        <w:tcPr>
          <w:tcW w:w="7530" w:type="dxa"/>
        </w:tcPr>
        <w:p w:rsidR="005A664B" w:rsidRDefault="005A664B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E896CC" wp14:editId="59E3ED9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5A664B" w:rsidRDefault="005A664B">
          <w:pPr>
            <w:pStyle w:val="En-tte"/>
          </w:pPr>
        </w:p>
      </w:tc>
      <w:tc>
        <w:tcPr>
          <w:tcW w:w="7530" w:type="dxa"/>
        </w:tcPr>
        <w:p w:rsidR="005A664B" w:rsidRPr="00B40A35" w:rsidRDefault="005A664B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 45 les Coteaux de Marras, 31650 Lauzerville</w:t>
          </w:r>
        </w:p>
        <w:p w:rsidR="005A664B" w:rsidRPr="00B40A35" w:rsidRDefault="00007C42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5A664B" w:rsidRPr="00B40A35">
              <w:rPr>
                <w:rStyle w:val="Lienhypertexte"/>
                <w:sz w:val="22"/>
              </w:rPr>
              <w:t>www.cocon-bim.com</w:t>
            </w:r>
          </w:hyperlink>
          <w:r w:rsidR="005A664B" w:rsidRPr="00B40A35">
            <w:rPr>
              <w:sz w:val="22"/>
            </w:rPr>
            <w:t xml:space="preserve"> </w:t>
          </w:r>
        </w:p>
      </w:tc>
    </w:tr>
  </w:tbl>
  <w:p w:rsidR="005A664B" w:rsidRDefault="005A664B" w:rsidP="00A67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2C73"/>
    <w:rsid w:val="000061DF"/>
    <w:rsid w:val="000073CC"/>
    <w:rsid w:val="00007C42"/>
    <w:rsid w:val="00011805"/>
    <w:rsid w:val="00020D16"/>
    <w:rsid w:val="00030CA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47530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B3A62"/>
    <w:rsid w:val="0021599C"/>
    <w:rsid w:val="00247697"/>
    <w:rsid w:val="00256FFA"/>
    <w:rsid w:val="002661C0"/>
    <w:rsid w:val="00290E01"/>
    <w:rsid w:val="002C20BC"/>
    <w:rsid w:val="002E7E37"/>
    <w:rsid w:val="00323997"/>
    <w:rsid w:val="00324C58"/>
    <w:rsid w:val="00357196"/>
    <w:rsid w:val="003741B1"/>
    <w:rsid w:val="00375624"/>
    <w:rsid w:val="00376351"/>
    <w:rsid w:val="003A4B6B"/>
    <w:rsid w:val="00400D92"/>
    <w:rsid w:val="00417CC1"/>
    <w:rsid w:val="00424CC2"/>
    <w:rsid w:val="00454EBF"/>
    <w:rsid w:val="004571F8"/>
    <w:rsid w:val="004919CA"/>
    <w:rsid w:val="004B6604"/>
    <w:rsid w:val="004D2FB6"/>
    <w:rsid w:val="004D31E3"/>
    <w:rsid w:val="004F27D9"/>
    <w:rsid w:val="00500407"/>
    <w:rsid w:val="00505257"/>
    <w:rsid w:val="00531403"/>
    <w:rsid w:val="00567348"/>
    <w:rsid w:val="00571D3D"/>
    <w:rsid w:val="005948D2"/>
    <w:rsid w:val="005A664B"/>
    <w:rsid w:val="005D0413"/>
    <w:rsid w:val="005E243F"/>
    <w:rsid w:val="005E3027"/>
    <w:rsid w:val="006019C2"/>
    <w:rsid w:val="006222DB"/>
    <w:rsid w:val="00631C1F"/>
    <w:rsid w:val="0065206E"/>
    <w:rsid w:val="0066002F"/>
    <w:rsid w:val="00663395"/>
    <w:rsid w:val="00670DA6"/>
    <w:rsid w:val="00674BC4"/>
    <w:rsid w:val="00676B6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5A85"/>
    <w:rsid w:val="007961AA"/>
    <w:rsid w:val="007F1794"/>
    <w:rsid w:val="007F1AE2"/>
    <w:rsid w:val="00816FC7"/>
    <w:rsid w:val="00841CDE"/>
    <w:rsid w:val="00853E7D"/>
    <w:rsid w:val="00854813"/>
    <w:rsid w:val="00864666"/>
    <w:rsid w:val="00866399"/>
    <w:rsid w:val="00885A47"/>
    <w:rsid w:val="00890882"/>
    <w:rsid w:val="00897304"/>
    <w:rsid w:val="008A6C7B"/>
    <w:rsid w:val="008C6B51"/>
    <w:rsid w:val="008E7ACE"/>
    <w:rsid w:val="008F49D0"/>
    <w:rsid w:val="00901E2A"/>
    <w:rsid w:val="00907E88"/>
    <w:rsid w:val="00910F98"/>
    <w:rsid w:val="009256E8"/>
    <w:rsid w:val="00996D6E"/>
    <w:rsid w:val="009A31B2"/>
    <w:rsid w:val="009A438D"/>
    <w:rsid w:val="009B75B4"/>
    <w:rsid w:val="009C2587"/>
    <w:rsid w:val="00A024DA"/>
    <w:rsid w:val="00A0422B"/>
    <w:rsid w:val="00A31CD1"/>
    <w:rsid w:val="00A35C3F"/>
    <w:rsid w:val="00A6779D"/>
    <w:rsid w:val="00A97068"/>
    <w:rsid w:val="00AA6546"/>
    <w:rsid w:val="00AC115B"/>
    <w:rsid w:val="00AD7D6F"/>
    <w:rsid w:val="00AE7459"/>
    <w:rsid w:val="00B40A35"/>
    <w:rsid w:val="00B5233C"/>
    <w:rsid w:val="00B614C2"/>
    <w:rsid w:val="00B6328E"/>
    <w:rsid w:val="00B77C1E"/>
    <w:rsid w:val="00BA34A2"/>
    <w:rsid w:val="00BD0082"/>
    <w:rsid w:val="00BF7760"/>
    <w:rsid w:val="00C0656F"/>
    <w:rsid w:val="00C2103A"/>
    <w:rsid w:val="00C37290"/>
    <w:rsid w:val="00C745ED"/>
    <w:rsid w:val="00C961A6"/>
    <w:rsid w:val="00CB2705"/>
    <w:rsid w:val="00CB7C96"/>
    <w:rsid w:val="00CC11E1"/>
    <w:rsid w:val="00CC336F"/>
    <w:rsid w:val="00CE658C"/>
    <w:rsid w:val="00CF55A5"/>
    <w:rsid w:val="00D053E0"/>
    <w:rsid w:val="00D50F6B"/>
    <w:rsid w:val="00D61251"/>
    <w:rsid w:val="00D634A2"/>
    <w:rsid w:val="00D93F93"/>
    <w:rsid w:val="00DD36EB"/>
    <w:rsid w:val="00DE1162"/>
    <w:rsid w:val="00E010A7"/>
    <w:rsid w:val="00E06354"/>
    <w:rsid w:val="00E235A7"/>
    <w:rsid w:val="00E37579"/>
    <w:rsid w:val="00E46266"/>
    <w:rsid w:val="00E4767A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64B79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5128C11-9971-4685-B29B-90378AFE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52</cp:revision>
  <dcterms:created xsi:type="dcterms:W3CDTF">2017-10-09T10:44:00Z</dcterms:created>
  <dcterms:modified xsi:type="dcterms:W3CDTF">2018-12-16T13:18:00Z</dcterms:modified>
</cp:coreProperties>
</file>